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F47CE7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9A2F3B">
        <w:rPr>
          <w:sz w:val="32"/>
          <w:szCs w:val="32"/>
        </w:rPr>
        <w:t>20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D3282">
        <w:rPr>
          <w:sz w:val="32"/>
          <w:szCs w:val="32"/>
        </w:rPr>
        <w:t>Устойчивое развитие сельских территорий на 2014-2017 годы и на период до 2020 года в Новосильском районе Орловской области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C427A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201</w:t>
      </w:r>
      <w:r w:rsidR="009A2F3B">
        <w:rPr>
          <w:b/>
          <w:sz w:val="28"/>
          <w:szCs w:val="28"/>
        </w:rPr>
        <w:t>9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637"/>
        <w:gridCol w:w="2409"/>
        <w:gridCol w:w="2268"/>
      </w:tblGrid>
      <w:tr w:rsidR="00262149" w:rsidTr="007D02C3">
        <w:tc>
          <w:tcPr>
            <w:tcW w:w="5637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7D02C3">
        <w:tc>
          <w:tcPr>
            <w:tcW w:w="5637" w:type="dxa"/>
            <w:hideMark/>
          </w:tcPr>
          <w:p w:rsidR="00262149" w:rsidRDefault="00262149" w:rsidP="007D02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D02C3">
              <w:rPr>
                <w:sz w:val="28"/>
                <w:szCs w:val="28"/>
              </w:rPr>
              <w:t>финансового отдела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262149" w:rsidRDefault="007D02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Сергеева</w:t>
            </w:r>
          </w:p>
        </w:tc>
      </w:tr>
      <w:tr w:rsidR="00262149" w:rsidTr="007D02C3">
        <w:tc>
          <w:tcPr>
            <w:tcW w:w="5637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экономике, предпринимательству и торговле</w:t>
            </w:r>
          </w:p>
        </w:tc>
        <w:tc>
          <w:tcPr>
            <w:tcW w:w="2700" w:type="dxa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2C3" w:rsidRDefault="007D02C3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2C3" w:rsidRDefault="007D02C3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2C3" w:rsidRDefault="007D02C3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2C3" w:rsidRDefault="007D02C3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ED2" w:rsidRDefault="00511ED2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ED2" w:rsidRDefault="00511ED2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511ED2">
        <w:rPr>
          <w:sz w:val="28"/>
          <w:szCs w:val="28"/>
        </w:rPr>
        <w:t xml:space="preserve">авления отчета – </w:t>
      </w:r>
      <w:r w:rsidR="009A2F3B">
        <w:rPr>
          <w:sz w:val="28"/>
          <w:szCs w:val="28"/>
        </w:rPr>
        <w:t>02 марта</w:t>
      </w:r>
      <w:r w:rsidR="00511ED2">
        <w:rPr>
          <w:sz w:val="28"/>
          <w:szCs w:val="28"/>
        </w:rPr>
        <w:t xml:space="preserve"> 20</w:t>
      </w:r>
      <w:r w:rsidR="009A2F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5D3282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Pr="00262149">
        <w:rPr>
          <w:b/>
          <w:sz w:val="32"/>
          <w:szCs w:val="32"/>
        </w:rPr>
        <w:t>«</w:t>
      </w:r>
      <w:r w:rsidR="005D3282">
        <w:rPr>
          <w:b/>
          <w:sz w:val="28"/>
          <w:szCs w:val="28"/>
        </w:rPr>
        <w:t xml:space="preserve">Устойчивое развитие </w:t>
      </w:r>
    </w:p>
    <w:p w:rsidR="00262149" w:rsidRPr="00262149" w:rsidRDefault="005D3282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сельских территорий Новосильского района Орловской области на 2014-2017 годы и на период до 2020 года</w:t>
      </w:r>
      <w:r w:rsidR="00262149" w:rsidRPr="00262149">
        <w:rPr>
          <w:b/>
          <w:sz w:val="28"/>
          <w:szCs w:val="28"/>
        </w:rPr>
        <w:t>»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>за 201</w:t>
      </w:r>
      <w:r w:rsidR="009A2F3B">
        <w:rPr>
          <w:b/>
          <w:sz w:val="28"/>
          <w:szCs w:val="28"/>
        </w:rPr>
        <w:t>9</w:t>
      </w:r>
      <w:r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2D5858">
        <w:rPr>
          <w:sz w:val="28"/>
          <w:szCs w:val="28"/>
        </w:rPr>
        <w:t>рограмму в 201</w:t>
      </w:r>
      <w:r w:rsidR="009A2F3B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Default="002D5858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A2F3B">
        <w:rPr>
          <w:sz w:val="28"/>
          <w:szCs w:val="28"/>
        </w:rPr>
        <w:t>9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4C3DE7">
        <w:rPr>
          <w:sz w:val="28"/>
          <w:szCs w:val="28"/>
        </w:rPr>
        <w:t>«</w:t>
      </w:r>
      <w:r w:rsidR="005D3282">
        <w:rPr>
          <w:sz w:val="28"/>
          <w:szCs w:val="28"/>
        </w:rPr>
        <w:t xml:space="preserve">Устойчивое развитие </w:t>
      </w:r>
      <w:r w:rsidR="00515B78">
        <w:rPr>
          <w:sz w:val="28"/>
          <w:szCs w:val="28"/>
        </w:rPr>
        <w:t>сельских территорий Новосильского района Орловской области на 2014-2017 годы и на период до 2020 года</w:t>
      </w:r>
      <w:r w:rsidR="004C3DE7">
        <w:rPr>
          <w:sz w:val="28"/>
          <w:szCs w:val="28"/>
        </w:rPr>
        <w:t>»</w:t>
      </w:r>
      <w:r w:rsidR="00262149">
        <w:rPr>
          <w:sz w:val="28"/>
          <w:szCs w:val="28"/>
        </w:rPr>
        <w:t xml:space="preserve">,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515B78">
        <w:rPr>
          <w:sz w:val="28"/>
          <w:szCs w:val="28"/>
        </w:rPr>
        <w:t>13 сентября 2013 года № 273</w:t>
      </w:r>
      <w:r w:rsidR="00262149">
        <w:rPr>
          <w:sz w:val="28"/>
          <w:szCs w:val="28"/>
        </w:rPr>
        <w:t xml:space="preserve"> (далее – </w:t>
      </w:r>
      <w:r w:rsidR="00CB468C">
        <w:rPr>
          <w:sz w:val="28"/>
          <w:szCs w:val="28"/>
        </w:rPr>
        <w:t>муниципальная</w:t>
      </w:r>
      <w:r w:rsidR="00262149">
        <w:rPr>
          <w:sz w:val="28"/>
          <w:szCs w:val="28"/>
        </w:rPr>
        <w:t xml:space="preserve"> программа), вносились изменения согласно:</w:t>
      </w:r>
    </w:p>
    <w:p w:rsidR="00262149" w:rsidRDefault="00262149" w:rsidP="002621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постановлению </w:t>
      </w:r>
      <w:r w:rsidR="00254184">
        <w:rPr>
          <w:sz w:val="28"/>
          <w:szCs w:val="28"/>
        </w:rPr>
        <w:t>админис</w:t>
      </w:r>
      <w:r w:rsidR="00D46F77">
        <w:rPr>
          <w:sz w:val="28"/>
          <w:szCs w:val="28"/>
        </w:rPr>
        <w:t xml:space="preserve">трации Новосильского района от </w:t>
      </w:r>
      <w:r w:rsidR="009A2F3B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9A2F3B">
        <w:rPr>
          <w:sz w:val="28"/>
          <w:szCs w:val="28"/>
        </w:rPr>
        <w:t>ноября</w:t>
      </w:r>
      <w:r w:rsidR="008A15D7">
        <w:rPr>
          <w:sz w:val="28"/>
          <w:szCs w:val="28"/>
        </w:rPr>
        <w:t xml:space="preserve"> 201</w:t>
      </w:r>
      <w:r w:rsidR="009A2F3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9A2F3B">
        <w:rPr>
          <w:sz w:val="28"/>
          <w:szCs w:val="28"/>
        </w:rPr>
        <w:t>№ 332</w:t>
      </w:r>
      <w:r>
        <w:rPr>
          <w:sz w:val="28"/>
          <w:szCs w:val="28"/>
        </w:rPr>
        <w:t xml:space="preserve"> «О внесении изменений </w:t>
      </w:r>
      <w:r w:rsidR="00254184">
        <w:rPr>
          <w:sz w:val="28"/>
          <w:szCs w:val="28"/>
        </w:rPr>
        <w:t xml:space="preserve">в муниципальную программу </w:t>
      </w:r>
      <w:r w:rsidR="00A75C55">
        <w:rPr>
          <w:sz w:val="28"/>
          <w:szCs w:val="28"/>
        </w:rPr>
        <w:t>«Устойчивое развитие сельских территорий Новосильского района Орловской области на 2014-2017 годы и на период до 2020 года»</w:t>
      </w:r>
      <w:r>
        <w:rPr>
          <w:sz w:val="28"/>
          <w:szCs w:val="28"/>
        </w:rPr>
        <w:t xml:space="preserve"> в связи с корректировкой объемов финансирования</w:t>
      </w:r>
      <w:r w:rsidR="00D46F77">
        <w:rPr>
          <w:sz w:val="28"/>
          <w:szCs w:val="28"/>
        </w:rPr>
        <w:t>.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201</w:t>
      </w:r>
      <w:r w:rsidR="00501989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</w:t>
      </w:r>
      <w:r w:rsidR="00A5613F">
        <w:rPr>
          <w:sz w:val="28"/>
          <w:szCs w:val="28"/>
        </w:rPr>
        <w:t xml:space="preserve">м реализации </w:t>
      </w:r>
      <w:r w:rsidR="00D22A65">
        <w:rPr>
          <w:sz w:val="28"/>
          <w:szCs w:val="28"/>
        </w:rPr>
        <w:t>программы в 201</w:t>
      </w:r>
      <w:r w:rsidR="0050198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поставленные задачи решены, показате</w:t>
      </w:r>
      <w:r w:rsidR="00D53637">
        <w:rPr>
          <w:sz w:val="28"/>
          <w:szCs w:val="28"/>
        </w:rPr>
        <w:t>ли достигнуты</w:t>
      </w:r>
      <w:r>
        <w:rPr>
          <w:sz w:val="28"/>
          <w:szCs w:val="28"/>
        </w:rPr>
        <w:t xml:space="preserve">. 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2534D" w:rsidRDefault="00C2534D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4CAB" w:rsidRDefault="00D63036" w:rsidP="00DF4CAB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Программные мероприятия финансировались </w:t>
      </w:r>
      <w:r w:rsidR="00DF4CAB">
        <w:rPr>
          <w:rFonts w:eastAsia="Calibri"/>
          <w:sz w:val="28"/>
          <w:szCs w:val="28"/>
          <w:lang w:eastAsia="ar-SA"/>
        </w:rPr>
        <w:t>следующи</w:t>
      </w:r>
      <w:r w:rsidR="0079222D">
        <w:rPr>
          <w:rFonts w:eastAsia="Calibri"/>
          <w:sz w:val="28"/>
          <w:szCs w:val="28"/>
          <w:lang w:eastAsia="ar-SA"/>
        </w:rPr>
        <w:t>е</w:t>
      </w:r>
      <w:r w:rsidR="00DF4CAB">
        <w:rPr>
          <w:rFonts w:eastAsia="Calibri"/>
          <w:sz w:val="28"/>
          <w:szCs w:val="28"/>
          <w:lang w:eastAsia="ar-SA"/>
        </w:rPr>
        <w:t xml:space="preserve"> </w:t>
      </w:r>
      <w:r w:rsidR="0079222D">
        <w:rPr>
          <w:rFonts w:eastAsia="Calibri"/>
          <w:sz w:val="28"/>
          <w:szCs w:val="28"/>
          <w:lang w:eastAsia="ar-SA"/>
        </w:rPr>
        <w:t>мероприятия</w:t>
      </w:r>
      <w:r w:rsidR="00DF4CAB">
        <w:rPr>
          <w:rFonts w:eastAsia="Calibri"/>
          <w:sz w:val="28"/>
          <w:szCs w:val="28"/>
          <w:lang w:eastAsia="ar-SA"/>
        </w:rPr>
        <w:t>:</w:t>
      </w:r>
    </w:p>
    <w:p w:rsidR="005D26D3" w:rsidRPr="001723D2" w:rsidRDefault="00A00063" w:rsidP="001723D2">
      <w:pPr>
        <w:pStyle w:val="ae"/>
        <w:numPr>
          <w:ilvl w:val="3"/>
          <w:numId w:val="4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1723D2">
        <w:rPr>
          <w:rFonts w:eastAsia="Calibri"/>
          <w:sz w:val="28"/>
          <w:szCs w:val="28"/>
          <w:lang w:eastAsia="ar-SA"/>
        </w:rPr>
        <w:t>С целью поощрения и популяризации достижений в развитии сельских территорий Новосильского района ежегодно проводится празднование Дня работников сельского хозяйства,</w:t>
      </w:r>
      <w:r w:rsidR="004712DF" w:rsidRPr="001723D2">
        <w:rPr>
          <w:rFonts w:eastAsia="Calibri"/>
          <w:sz w:val="28"/>
          <w:szCs w:val="28"/>
          <w:lang w:eastAsia="ar-SA"/>
        </w:rPr>
        <w:t xml:space="preserve"> на котором лучшие работники награждаются почётными грамотами, денежными вознаграждением, ценными подарками. </w:t>
      </w:r>
      <w:r w:rsidR="005D26D3" w:rsidRPr="001723D2">
        <w:rPr>
          <w:rFonts w:eastAsia="Calibri"/>
          <w:sz w:val="28"/>
          <w:szCs w:val="28"/>
          <w:lang w:eastAsia="ar-SA"/>
        </w:rPr>
        <w:t xml:space="preserve">На реализацию данных мероприятий использовано </w:t>
      </w:r>
      <w:r w:rsidR="000A4321">
        <w:rPr>
          <w:rFonts w:eastAsia="Calibri"/>
          <w:sz w:val="28"/>
          <w:szCs w:val="28"/>
          <w:lang w:eastAsia="ar-SA"/>
        </w:rPr>
        <w:t>40 000</w:t>
      </w:r>
      <w:r w:rsidR="00454A3C" w:rsidRPr="001723D2">
        <w:rPr>
          <w:rFonts w:eastAsia="Calibri"/>
          <w:sz w:val="28"/>
          <w:szCs w:val="28"/>
          <w:lang w:eastAsia="ar-SA"/>
        </w:rPr>
        <w:t xml:space="preserve"> рублей районного бюджета</w:t>
      </w:r>
      <w:r w:rsidR="005D26D3" w:rsidRPr="001723D2">
        <w:rPr>
          <w:rFonts w:eastAsia="Calibri"/>
          <w:sz w:val="28"/>
          <w:szCs w:val="28"/>
          <w:lang w:eastAsia="ar-SA"/>
        </w:rPr>
        <w:t xml:space="preserve"> на выплату премии труженикам сельского хозяйства </w:t>
      </w:r>
      <w:r w:rsidR="006D5241" w:rsidRPr="001723D2">
        <w:rPr>
          <w:rFonts w:eastAsia="Calibri"/>
          <w:sz w:val="28"/>
          <w:szCs w:val="28"/>
          <w:lang w:eastAsia="ar-SA"/>
        </w:rPr>
        <w:t>и</w:t>
      </w:r>
      <w:r w:rsidR="005D26D3" w:rsidRPr="001723D2">
        <w:rPr>
          <w:rFonts w:eastAsia="Calibri"/>
          <w:sz w:val="28"/>
          <w:szCs w:val="28"/>
          <w:lang w:eastAsia="ar-SA"/>
        </w:rPr>
        <w:t xml:space="preserve"> услуги общественного питания по празднованию Дня работников сельского хозяйства</w:t>
      </w:r>
      <w:r w:rsidR="003471E9" w:rsidRPr="001723D2">
        <w:rPr>
          <w:rFonts w:eastAsia="Calibri"/>
          <w:sz w:val="28"/>
          <w:szCs w:val="28"/>
          <w:lang w:eastAsia="ar-SA"/>
        </w:rPr>
        <w:t>, на приобретение почётных грамот и рамок</w:t>
      </w:r>
      <w:r w:rsidR="005D26D3" w:rsidRPr="001723D2">
        <w:rPr>
          <w:rFonts w:eastAsia="Calibri"/>
          <w:sz w:val="28"/>
          <w:szCs w:val="28"/>
          <w:lang w:eastAsia="ar-SA"/>
        </w:rPr>
        <w:t>.</w:t>
      </w:r>
    </w:p>
    <w:p w:rsidR="00200C2A" w:rsidRDefault="00200C2A" w:rsidP="00DC760C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262149" w:rsidP="001723D2">
      <w:pPr>
        <w:numPr>
          <w:ilvl w:val="0"/>
          <w:numId w:val="4"/>
        </w:numPr>
        <w:tabs>
          <w:tab w:val="left" w:pos="426"/>
        </w:tabs>
        <w:ind w:left="1701" w:right="1699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>
        <w:rPr>
          <w:rFonts w:eastAsia="Calibri"/>
          <w:sz w:val="28"/>
          <w:szCs w:val="28"/>
          <w:lang w:eastAsia="en-US"/>
        </w:rPr>
        <w:t>районного</w:t>
      </w:r>
      <w:r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25631D">
        <w:rPr>
          <w:sz w:val="28"/>
          <w:szCs w:val="28"/>
        </w:rPr>
        <w:t xml:space="preserve">районного бюджета, </w:t>
      </w:r>
      <w:r>
        <w:rPr>
          <w:sz w:val="28"/>
          <w:szCs w:val="28"/>
        </w:rPr>
        <w:t xml:space="preserve">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5123C7" w:rsidRDefault="005123C7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Pr="00306783" w:rsidRDefault="00262149" w:rsidP="001723D2">
      <w:pPr>
        <w:numPr>
          <w:ilvl w:val="0"/>
          <w:numId w:val="4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306783">
        <w:rPr>
          <w:sz w:val="28"/>
          <w:szCs w:val="28"/>
        </w:rPr>
        <w:t xml:space="preserve">Результаты оценки эффективности </w:t>
      </w:r>
      <w:r w:rsidR="002D2369" w:rsidRPr="00306783">
        <w:rPr>
          <w:sz w:val="28"/>
          <w:szCs w:val="28"/>
        </w:rPr>
        <w:t>муниципальной</w:t>
      </w:r>
      <w:r w:rsidRPr="00306783">
        <w:rPr>
          <w:sz w:val="28"/>
          <w:szCs w:val="28"/>
        </w:rPr>
        <w:t xml:space="preserve"> программы, проведенной ответственным исполнителем</w:t>
      </w:r>
    </w:p>
    <w:p w:rsidR="00262149" w:rsidRPr="00306783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Pr="00306783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783">
        <w:rPr>
          <w:sz w:val="28"/>
          <w:szCs w:val="28"/>
        </w:rPr>
        <w:t xml:space="preserve">В соответствии с Методикой оценки результативности и эффективности </w:t>
      </w:r>
      <w:r w:rsidR="002D2369" w:rsidRPr="00306783">
        <w:rPr>
          <w:sz w:val="28"/>
          <w:szCs w:val="28"/>
        </w:rPr>
        <w:t>муниципальной</w:t>
      </w:r>
      <w:r w:rsidRPr="00306783">
        <w:rPr>
          <w:sz w:val="28"/>
          <w:szCs w:val="28"/>
        </w:rPr>
        <w:t xml:space="preserve"> программы, отраженной в приложении 8 к </w:t>
      </w:r>
      <w:r w:rsidR="002D2369" w:rsidRPr="00306783">
        <w:rPr>
          <w:sz w:val="28"/>
          <w:szCs w:val="28"/>
        </w:rPr>
        <w:t>муниципальной</w:t>
      </w:r>
      <w:r w:rsidR="000F73FB">
        <w:rPr>
          <w:sz w:val="28"/>
          <w:szCs w:val="28"/>
        </w:rPr>
        <w:t xml:space="preserve"> </w:t>
      </w:r>
      <w:r w:rsidRPr="00306783">
        <w:rPr>
          <w:sz w:val="28"/>
          <w:szCs w:val="28"/>
        </w:rPr>
        <w:t>программе:</w:t>
      </w:r>
    </w:p>
    <w:p w:rsidR="00262149" w:rsidRPr="00306783" w:rsidRDefault="00262149" w:rsidP="0026214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6783">
        <w:rPr>
          <w:sz w:val="28"/>
          <w:szCs w:val="28"/>
        </w:rPr>
        <w:t xml:space="preserve">результативность </w:t>
      </w:r>
      <w:r w:rsidR="008A3414" w:rsidRPr="00306783">
        <w:rPr>
          <w:sz w:val="28"/>
          <w:szCs w:val="28"/>
        </w:rPr>
        <w:t>муниципальной</w:t>
      </w:r>
      <w:r w:rsidRPr="00306783">
        <w:rPr>
          <w:sz w:val="28"/>
          <w:szCs w:val="28"/>
        </w:rPr>
        <w:t xml:space="preserve">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</w:t>
      </w:r>
      <w:r w:rsidR="008A3414" w:rsidRPr="00306783">
        <w:rPr>
          <w:sz w:val="28"/>
          <w:szCs w:val="28"/>
        </w:rPr>
        <w:t xml:space="preserve">программы </w:t>
      </w:r>
      <w:r w:rsidRPr="00306783">
        <w:rPr>
          <w:sz w:val="28"/>
          <w:szCs w:val="28"/>
        </w:rPr>
        <w:t xml:space="preserve"> согласно следующей формуле:</w:t>
      </w:r>
    </w:p>
    <w:p w:rsidR="00262149" w:rsidRPr="00306783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262149" w:rsidRPr="00306783" w:rsidTr="00262149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06783">
              <w:rPr>
                <w:sz w:val="32"/>
                <w:szCs w:val="32"/>
              </w:rPr>
              <w:t>И</w:t>
            </w:r>
            <w:r w:rsidRPr="00306783">
              <w:rPr>
                <w:sz w:val="32"/>
                <w:szCs w:val="32"/>
                <w:vertAlign w:val="subscript"/>
              </w:rPr>
              <w:t>рез</w:t>
            </w:r>
            <w:proofErr w:type="spellEnd"/>
            <w:r w:rsidRPr="00306783"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6783">
              <w:rPr>
                <w:sz w:val="32"/>
                <w:szCs w:val="32"/>
              </w:rPr>
              <w:t>Р</w:t>
            </w:r>
            <w:r w:rsidRPr="00306783"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, где</w:t>
            </w:r>
          </w:p>
        </w:tc>
      </w:tr>
      <w:tr w:rsidR="00262149" w:rsidRPr="00306783" w:rsidTr="00262149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62149" w:rsidRPr="00306783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6783">
              <w:rPr>
                <w:sz w:val="32"/>
                <w:szCs w:val="32"/>
              </w:rPr>
              <w:t>Р</w:t>
            </w:r>
            <w:r w:rsidRPr="00306783"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Pr="00306783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Pr="00306783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RPr="00306783" w:rsidTr="00262149">
        <w:tc>
          <w:tcPr>
            <w:tcW w:w="959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32"/>
                <w:szCs w:val="32"/>
                <w:lang w:eastAsia="en-US"/>
              </w:rPr>
              <w:t>Р</w:t>
            </w:r>
            <w:r w:rsidRPr="00306783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262149" w:rsidRPr="00306783" w:rsidTr="00262149">
        <w:tc>
          <w:tcPr>
            <w:tcW w:w="959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32"/>
                <w:szCs w:val="32"/>
                <w:lang w:eastAsia="en-US"/>
              </w:rPr>
              <w:t>Р</w:t>
            </w:r>
            <w:r w:rsidRPr="00306783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262149" w:rsidRPr="00306783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262149" w:rsidRPr="00306783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783">
        <w:rPr>
          <w:sz w:val="28"/>
          <w:szCs w:val="28"/>
        </w:rPr>
        <w:t>а) оценка степени дост</w:t>
      </w:r>
      <w:r w:rsidR="008A3414" w:rsidRPr="00306783">
        <w:rPr>
          <w:sz w:val="28"/>
          <w:szCs w:val="28"/>
        </w:rPr>
        <w:t>ижения целей и решения задач муниципальной программы</w:t>
      </w:r>
      <w:r w:rsidRPr="00306783">
        <w:rPr>
          <w:sz w:val="28"/>
          <w:szCs w:val="28"/>
        </w:rPr>
        <w:t xml:space="preserve">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262149" w:rsidRPr="00306783" w:rsidTr="00262149">
        <w:trPr>
          <w:trHeight w:val="173"/>
        </w:trPr>
        <w:tc>
          <w:tcPr>
            <w:tcW w:w="1526" w:type="dxa"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 w:rsidRPr="00306783"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8A3414" w:rsidRPr="00306783" w:rsidTr="008A3414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8A3414" w:rsidRPr="00306783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06783">
              <w:rPr>
                <w:sz w:val="28"/>
                <w:szCs w:val="28"/>
              </w:rPr>
              <w:t>И</w:t>
            </w:r>
            <w:r w:rsidRPr="00306783"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 w:rsidRPr="00306783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8A3414" w:rsidRPr="00306783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A3414" w:rsidRPr="00306783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06783">
              <w:rPr>
                <w:sz w:val="28"/>
                <w:szCs w:val="28"/>
              </w:rPr>
              <w:t>Р</w:t>
            </w:r>
            <w:r w:rsidRPr="00306783"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 w:rsidRPr="00306783"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8A3414" w:rsidRPr="00306783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, где</w:t>
            </w:r>
          </w:p>
        </w:tc>
      </w:tr>
      <w:tr w:rsidR="008A3414" w:rsidRPr="00306783" w:rsidTr="008A3414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8A3414" w:rsidRPr="00306783" w:rsidRDefault="008A341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Pr="00306783" w:rsidRDefault="008A3414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A3414" w:rsidRPr="00306783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06783">
              <w:rPr>
                <w:sz w:val="28"/>
                <w:szCs w:val="28"/>
              </w:rPr>
              <w:t>Р</w:t>
            </w:r>
            <w:r w:rsidRPr="00306783"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 w:rsidRPr="00306783"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Pr="00306783" w:rsidRDefault="008A3414">
            <w:pPr>
              <w:rPr>
                <w:sz w:val="28"/>
                <w:szCs w:val="28"/>
              </w:rPr>
            </w:pPr>
          </w:p>
        </w:tc>
      </w:tr>
      <w:tr w:rsidR="00262149" w:rsidRPr="00306783" w:rsidTr="00262149">
        <w:tc>
          <w:tcPr>
            <w:tcW w:w="1526" w:type="dxa"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306783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Pr="00306783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262149" w:rsidRPr="00306783" w:rsidTr="00262149">
        <w:tc>
          <w:tcPr>
            <w:tcW w:w="1242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306783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proofErr w:type="gramStart"/>
            <w:r w:rsidRPr="00306783"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Pr="00306783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 w:rsidRPr="00306783"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 w:rsidRPr="00306783">
              <w:rPr>
                <w:rFonts w:eastAsia="Calibri"/>
                <w:sz w:val="28"/>
                <w:szCs w:val="28"/>
                <w:lang w:eastAsia="en-US"/>
              </w:rPr>
              <w:t xml:space="preserve">-го показателя (индикатора) </w:t>
            </w:r>
            <w:r w:rsidR="008A3414" w:rsidRPr="003067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 w:rsidRPr="0030678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RPr="00306783" w:rsidTr="00262149">
        <w:tc>
          <w:tcPr>
            <w:tcW w:w="1242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306783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proofErr w:type="gramStart"/>
            <w:r w:rsidRPr="00306783"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Pr="00306783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 w:rsidRPr="00306783">
              <w:rPr>
                <w:rFonts w:eastAsia="Calibri"/>
                <w:sz w:val="28"/>
                <w:szCs w:val="28"/>
                <w:lang w:val="en-US"/>
              </w:rPr>
              <w:t>k</w:t>
            </w:r>
            <w:r w:rsidR="00D3173B" w:rsidRPr="00306783">
              <w:rPr>
                <w:rFonts w:eastAsia="Calibri"/>
                <w:sz w:val="28"/>
                <w:szCs w:val="28"/>
              </w:rPr>
              <w:t>-го показателя (индикатора)</w:t>
            </w:r>
            <w:r w:rsidRPr="00306783">
              <w:rPr>
                <w:rFonts w:eastAsia="Calibri"/>
                <w:sz w:val="28"/>
                <w:szCs w:val="28"/>
              </w:rPr>
              <w:t xml:space="preserve"> </w:t>
            </w:r>
            <w:r w:rsidR="008A3414" w:rsidRPr="00306783">
              <w:rPr>
                <w:rFonts w:eastAsia="Calibri"/>
                <w:sz w:val="28"/>
                <w:szCs w:val="28"/>
              </w:rPr>
              <w:t>муниципальной</w:t>
            </w:r>
            <w:r w:rsidRPr="00306783">
              <w:rPr>
                <w:rFonts w:eastAsia="Calibri"/>
                <w:sz w:val="28"/>
                <w:szCs w:val="28"/>
              </w:rPr>
              <w:t xml:space="preserve"> программы;</w:t>
            </w:r>
          </w:p>
        </w:tc>
      </w:tr>
      <w:tr w:rsidR="00262149" w:rsidRPr="00306783" w:rsidTr="00262149">
        <w:tc>
          <w:tcPr>
            <w:tcW w:w="1242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262149" w:rsidRPr="00306783" w:rsidRDefault="0026214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262149" w:rsidRPr="00306783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 xml:space="preserve">число показателей (индикаторов) </w:t>
            </w:r>
            <w:r w:rsidR="008A3414" w:rsidRPr="003067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 w:rsidRPr="0030678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Pr="00306783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5079"/>
        <w:gridCol w:w="2008"/>
      </w:tblGrid>
      <w:tr w:rsidR="00262149" w:rsidRPr="00306783" w:rsidTr="00A00063">
        <w:tc>
          <w:tcPr>
            <w:tcW w:w="2093" w:type="dxa"/>
            <w:vMerge w:val="restart"/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06783">
              <w:rPr>
                <w:sz w:val="28"/>
                <w:szCs w:val="28"/>
              </w:rPr>
              <w:t>И</w:t>
            </w:r>
            <w:r w:rsidRPr="00306783"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 w:rsidRPr="00306783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Pr="00306783" w:rsidRDefault="005D042C" w:rsidP="00D52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1/1+</w:t>
            </w:r>
            <w:r w:rsidR="00D52077">
              <w:rPr>
                <w:sz w:val="28"/>
                <w:szCs w:val="28"/>
              </w:rPr>
              <w:t>72/25</w:t>
            </w:r>
            <w:r w:rsidR="000F73FB">
              <w:rPr>
                <w:sz w:val="28"/>
                <w:szCs w:val="28"/>
              </w:rPr>
              <w:t>+</w:t>
            </w:r>
            <w:r w:rsidR="00D52077">
              <w:rPr>
                <w:sz w:val="28"/>
                <w:szCs w:val="28"/>
              </w:rPr>
              <w:t>4186/4262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262149" w:rsidRPr="00306783" w:rsidRDefault="005E77EC" w:rsidP="002D7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=</w:t>
            </w:r>
            <w:r w:rsidR="002D79C3">
              <w:rPr>
                <w:sz w:val="28"/>
                <w:szCs w:val="28"/>
              </w:rPr>
              <w:t>1,62</w:t>
            </w:r>
          </w:p>
        </w:tc>
      </w:tr>
      <w:tr w:rsidR="00262149" w:rsidRPr="00306783" w:rsidTr="00A00063">
        <w:tc>
          <w:tcPr>
            <w:tcW w:w="2093" w:type="dxa"/>
            <w:vMerge/>
            <w:vAlign w:val="center"/>
            <w:hideMark/>
          </w:tcPr>
          <w:p w:rsidR="00262149" w:rsidRPr="00306783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Pr="00306783" w:rsidRDefault="005D042C" w:rsidP="00A000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8" w:type="dxa"/>
            <w:vMerge/>
            <w:vAlign w:val="center"/>
            <w:hideMark/>
          </w:tcPr>
          <w:p w:rsidR="00262149" w:rsidRPr="00306783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Pr="00306783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62149" w:rsidRPr="00306783" w:rsidRDefault="00D3173B" w:rsidP="002621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6783">
        <w:rPr>
          <w:sz w:val="28"/>
          <w:szCs w:val="28"/>
          <w:lang w:eastAsia="en-US"/>
        </w:rPr>
        <w:t>б</w:t>
      </w:r>
      <w:r w:rsidR="00262149" w:rsidRPr="00306783">
        <w:rPr>
          <w:sz w:val="28"/>
          <w:szCs w:val="28"/>
          <w:lang w:eastAsia="en-US"/>
        </w:rPr>
        <w:t xml:space="preserve">) оценка степени соответствия </w:t>
      </w:r>
      <w:r w:rsidRPr="00306783">
        <w:rPr>
          <w:sz w:val="28"/>
          <w:szCs w:val="28"/>
          <w:lang w:eastAsia="en-US"/>
        </w:rPr>
        <w:t>муниципальной</w:t>
      </w:r>
      <w:r w:rsidR="00262149" w:rsidRPr="00306783">
        <w:rPr>
          <w:sz w:val="28"/>
          <w:szCs w:val="28"/>
          <w:lang w:eastAsia="en-US"/>
        </w:rPr>
        <w:t xml:space="preserve"> программы  запланированному уровню расходов индекс нефинансовой результативности </w:t>
      </w:r>
      <w:r w:rsidRPr="00306783">
        <w:rPr>
          <w:sz w:val="28"/>
          <w:szCs w:val="28"/>
          <w:lang w:eastAsia="en-US"/>
        </w:rPr>
        <w:t xml:space="preserve">муниципальной </w:t>
      </w:r>
      <w:r w:rsidR="00262149" w:rsidRPr="00306783">
        <w:rPr>
          <w:sz w:val="28"/>
          <w:szCs w:val="28"/>
          <w:lang w:eastAsia="en-US"/>
        </w:rPr>
        <w:t xml:space="preserve"> программы </w:t>
      </w:r>
      <w:proofErr w:type="spellStart"/>
      <w:r w:rsidR="00262149" w:rsidRPr="00306783">
        <w:rPr>
          <w:sz w:val="28"/>
          <w:szCs w:val="28"/>
          <w:lang w:eastAsia="en-US"/>
        </w:rPr>
        <w:t>И</w:t>
      </w:r>
      <w:r w:rsidR="00262149" w:rsidRPr="00306783">
        <w:rPr>
          <w:sz w:val="28"/>
          <w:szCs w:val="28"/>
          <w:vertAlign w:val="subscript"/>
          <w:lang w:eastAsia="en-US"/>
        </w:rPr>
        <w:t>финрез</w:t>
      </w:r>
      <w:proofErr w:type="spellEnd"/>
      <w:r w:rsidR="00262149" w:rsidRPr="00306783">
        <w:rPr>
          <w:sz w:val="28"/>
          <w:szCs w:val="28"/>
          <w:vertAlign w:val="superscript"/>
          <w:lang w:eastAsia="en-US"/>
        </w:rPr>
        <w:t xml:space="preserve"> </w:t>
      </w:r>
      <w:r w:rsidR="00262149" w:rsidRPr="00306783"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950"/>
        <w:gridCol w:w="1021"/>
      </w:tblGrid>
      <w:tr w:rsidR="00262149" w:rsidRPr="00306783" w:rsidTr="00262149">
        <w:trPr>
          <w:trHeight w:val="244"/>
        </w:trPr>
        <w:tc>
          <w:tcPr>
            <w:tcW w:w="1951" w:type="dxa"/>
            <w:vMerge w:val="restart"/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306783">
              <w:rPr>
                <w:sz w:val="32"/>
                <w:szCs w:val="32"/>
              </w:rPr>
              <w:t>И</w:t>
            </w:r>
            <w:r w:rsidRPr="00306783"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 w:rsidRPr="00306783"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6783">
              <w:rPr>
                <w:sz w:val="32"/>
                <w:szCs w:val="32"/>
              </w:rPr>
              <w:t>Р</w:t>
            </w:r>
            <w:r w:rsidRPr="00306783"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, где</w:t>
            </w:r>
          </w:p>
        </w:tc>
      </w:tr>
      <w:tr w:rsidR="00262149" w:rsidRPr="00306783" w:rsidTr="00262149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262149" w:rsidRPr="00306783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6783">
              <w:rPr>
                <w:sz w:val="32"/>
                <w:szCs w:val="32"/>
              </w:rPr>
              <w:t>Р</w:t>
            </w:r>
            <w:r w:rsidRPr="00306783"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Pr="00306783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Pr="00306783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RPr="00306783" w:rsidTr="00262149">
        <w:tc>
          <w:tcPr>
            <w:tcW w:w="959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32"/>
                <w:szCs w:val="32"/>
                <w:lang w:eastAsia="en-US"/>
              </w:rPr>
              <w:t>Р</w:t>
            </w:r>
            <w:r w:rsidRPr="00306783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Pr="00306783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 xml:space="preserve">фактический объем затрат на реализацию </w:t>
            </w:r>
            <w:r w:rsidR="00D3173B" w:rsidRPr="003067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 w:rsidRPr="0030678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RPr="00306783" w:rsidTr="00262149">
        <w:tc>
          <w:tcPr>
            <w:tcW w:w="959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6783">
              <w:rPr>
                <w:rFonts w:eastAsia="Calibri"/>
                <w:sz w:val="32"/>
                <w:szCs w:val="32"/>
                <w:lang w:eastAsia="en-US"/>
              </w:rPr>
              <w:t>Р</w:t>
            </w:r>
            <w:r w:rsidRPr="00306783"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Pr="00306783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6783">
              <w:rPr>
                <w:rFonts w:eastAsia="Calibri"/>
                <w:sz w:val="28"/>
                <w:szCs w:val="28"/>
                <w:lang w:eastAsia="en-US"/>
              </w:rPr>
              <w:t xml:space="preserve">запланированный объем затрат на реализацию </w:t>
            </w:r>
            <w:r w:rsidR="00D3173B" w:rsidRPr="003067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 w:rsidRPr="0030678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Pr="00306783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2149" w:rsidRPr="00306783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06783">
        <w:rPr>
          <w:sz w:val="32"/>
          <w:szCs w:val="32"/>
        </w:rPr>
        <w:t>И</w:t>
      </w:r>
      <w:r w:rsidRPr="00306783">
        <w:rPr>
          <w:sz w:val="32"/>
          <w:szCs w:val="32"/>
          <w:vertAlign w:val="subscript"/>
        </w:rPr>
        <w:t>финрез</w:t>
      </w:r>
      <w:proofErr w:type="spellEnd"/>
      <w:r w:rsidR="00D3173B" w:rsidRPr="00306783">
        <w:rPr>
          <w:sz w:val="28"/>
          <w:szCs w:val="28"/>
        </w:rPr>
        <w:t xml:space="preserve">= </w:t>
      </w:r>
      <w:r w:rsidR="005D042C">
        <w:rPr>
          <w:sz w:val="28"/>
          <w:szCs w:val="28"/>
        </w:rPr>
        <w:t>40000</w:t>
      </w:r>
      <w:r w:rsidRPr="00306783">
        <w:rPr>
          <w:sz w:val="28"/>
          <w:szCs w:val="28"/>
        </w:rPr>
        <w:t>/</w:t>
      </w:r>
      <w:r w:rsidR="005D042C">
        <w:rPr>
          <w:rFonts w:eastAsia="Calibri"/>
          <w:sz w:val="28"/>
          <w:szCs w:val="28"/>
          <w:lang w:eastAsia="ar-SA"/>
        </w:rPr>
        <w:t>40000</w:t>
      </w:r>
      <w:r w:rsidR="00704BD3" w:rsidRPr="00306783">
        <w:rPr>
          <w:rFonts w:eastAsia="Calibri"/>
          <w:sz w:val="28"/>
          <w:szCs w:val="28"/>
          <w:lang w:eastAsia="ar-SA"/>
        </w:rPr>
        <w:t xml:space="preserve"> </w:t>
      </w:r>
      <w:r w:rsidR="00D3173B" w:rsidRPr="00306783">
        <w:rPr>
          <w:sz w:val="28"/>
          <w:szCs w:val="28"/>
        </w:rPr>
        <w:t>=</w:t>
      </w:r>
      <w:r w:rsidR="000F73FB">
        <w:rPr>
          <w:sz w:val="28"/>
          <w:szCs w:val="28"/>
        </w:rPr>
        <w:t>1,0</w:t>
      </w:r>
    </w:p>
    <w:p w:rsidR="0058674A" w:rsidRPr="00306783" w:rsidRDefault="0058674A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783">
        <w:rPr>
          <w:sz w:val="28"/>
          <w:szCs w:val="28"/>
        </w:rPr>
        <w:t>Степень р</w:t>
      </w:r>
      <w:r w:rsidR="00306783" w:rsidRPr="00306783">
        <w:rPr>
          <w:sz w:val="28"/>
          <w:szCs w:val="28"/>
        </w:rPr>
        <w:t>еализации мероприятий программы</w:t>
      </w:r>
      <w:r w:rsidRPr="00306783">
        <w:rPr>
          <w:sz w:val="28"/>
          <w:szCs w:val="28"/>
        </w:rPr>
        <w:t xml:space="preserve">. Выполнено </w:t>
      </w:r>
      <w:r w:rsidR="002D79C3">
        <w:rPr>
          <w:sz w:val="28"/>
          <w:szCs w:val="28"/>
        </w:rPr>
        <w:t>1</w:t>
      </w:r>
      <w:r w:rsidRPr="00306783">
        <w:rPr>
          <w:sz w:val="28"/>
          <w:szCs w:val="28"/>
        </w:rPr>
        <w:t xml:space="preserve"> мероприятия из </w:t>
      </w:r>
      <w:r w:rsidR="002D79C3">
        <w:rPr>
          <w:sz w:val="28"/>
          <w:szCs w:val="28"/>
        </w:rPr>
        <w:t>1</w:t>
      </w:r>
      <w:r w:rsidRPr="00306783">
        <w:rPr>
          <w:sz w:val="28"/>
          <w:szCs w:val="28"/>
        </w:rPr>
        <w:t>.</w:t>
      </w:r>
    </w:p>
    <w:p w:rsidR="0058674A" w:rsidRPr="00306783" w:rsidRDefault="00B5712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4/4</w:t>
      </w:r>
      <w:r w:rsidR="0058674A" w:rsidRPr="00306783">
        <w:rPr>
          <w:sz w:val="28"/>
          <w:szCs w:val="28"/>
        </w:rPr>
        <w:t>=1.</w:t>
      </w:r>
    </w:p>
    <w:p w:rsidR="0058674A" w:rsidRPr="00306783" w:rsidRDefault="0058674A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783">
        <w:rPr>
          <w:sz w:val="28"/>
          <w:szCs w:val="28"/>
        </w:rPr>
        <w:t>Эффективность использования средств бюджета: 1/</w:t>
      </w:r>
      <w:r w:rsidR="000F73FB">
        <w:rPr>
          <w:sz w:val="28"/>
          <w:szCs w:val="28"/>
        </w:rPr>
        <w:t>1=1</w:t>
      </w:r>
    </w:p>
    <w:p w:rsidR="00262149" w:rsidRPr="00306783" w:rsidRDefault="00262149" w:rsidP="00262149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62149" w:rsidRPr="00306783" w:rsidRDefault="00262149" w:rsidP="00262149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6783">
        <w:rPr>
          <w:sz w:val="28"/>
          <w:szCs w:val="28"/>
        </w:rPr>
        <w:t xml:space="preserve">эффективность (индекс эффективности </w:t>
      </w:r>
      <w:proofErr w:type="spellStart"/>
      <w:r w:rsidRPr="00306783">
        <w:rPr>
          <w:sz w:val="32"/>
          <w:szCs w:val="32"/>
        </w:rPr>
        <w:t>И</w:t>
      </w:r>
      <w:r w:rsidRPr="00306783">
        <w:rPr>
          <w:sz w:val="32"/>
          <w:szCs w:val="32"/>
          <w:vertAlign w:val="subscript"/>
        </w:rPr>
        <w:t>эфф</w:t>
      </w:r>
      <w:proofErr w:type="spellEnd"/>
      <w:r w:rsidRPr="00306783">
        <w:rPr>
          <w:sz w:val="32"/>
          <w:szCs w:val="32"/>
          <w:vertAlign w:val="subscript"/>
        </w:rPr>
        <w:t>)</w:t>
      </w:r>
      <w:r w:rsidRPr="00306783">
        <w:rPr>
          <w:sz w:val="28"/>
          <w:szCs w:val="28"/>
        </w:rPr>
        <w:t xml:space="preserve"> оценивается как отношение достигнутых (фактических) нефинансовых результатов основных мероприятий </w:t>
      </w:r>
      <w:r w:rsidR="00D3173B" w:rsidRPr="00306783">
        <w:rPr>
          <w:sz w:val="28"/>
          <w:szCs w:val="28"/>
        </w:rPr>
        <w:t xml:space="preserve">муниципальной </w:t>
      </w:r>
      <w:r w:rsidRPr="00306783">
        <w:rPr>
          <w:sz w:val="28"/>
          <w:szCs w:val="28"/>
        </w:rPr>
        <w:t xml:space="preserve"> программы к затратам по основным мероприятиям </w:t>
      </w:r>
      <w:r w:rsidR="00D3173B" w:rsidRPr="00306783">
        <w:rPr>
          <w:sz w:val="28"/>
          <w:szCs w:val="28"/>
        </w:rPr>
        <w:t>муниципальной программы</w:t>
      </w:r>
      <w:r w:rsidRPr="00306783">
        <w:rPr>
          <w:sz w:val="28"/>
          <w:szCs w:val="28"/>
        </w:rPr>
        <w:t xml:space="preserve"> по следующей формуле:</w:t>
      </w:r>
    </w:p>
    <w:p w:rsidR="00262149" w:rsidRPr="00306783" w:rsidRDefault="00262149" w:rsidP="0026214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06783">
        <w:rPr>
          <w:sz w:val="32"/>
          <w:szCs w:val="32"/>
        </w:rPr>
        <w:t>И</w:t>
      </w:r>
      <w:r w:rsidRPr="00306783">
        <w:rPr>
          <w:sz w:val="32"/>
          <w:szCs w:val="32"/>
          <w:vertAlign w:val="subscript"/>
        </w:rPr>
        <w:t>эфф</w:t>
      </w:r>
      <w:proofErr w:type="spellEnd"/>
      <w:r w:rsidRPr="00306783">
        <w:rPr>
          <w:sz w:val="32"/>
          <w:szCs w:val="32"/>
        </w:rPr>
        <w:t xml:space="preserve"> = </w:t>
      </w:r>
      <w:proofErr w:type="spellStart"/>
      <w:r w:rsidRPr="00306783">
        <w:rPr>
          <w:sz w:val="32"/>
          <w:szCs w:val="32"/>
        </w:rPr>
        <w:t>И</w:t>
      </w:r>
      <w:r w:rsidRPr="00306783">
        <w:rPr>
          <w:sz w:val="32"/>
          <w:szCs w:val="32"/>
          <w:vertAlign w:val="subscript"/>
        </w:rPr>
        <w:t>нрез</w:t>
      </w:r>
      <w:proofErr w:type="spellEnd"/>
      <w:r w:rsidR="00306783" w:rsidRPr="00306783">
        <w:rPr>
          <w:sz w:val="32"/>
          <w:szCs w:val="32"/>
        </w:rPr>
        <w:t xml:space="preserve"> *</w:t>
      </w:r>
      <w:proofErr w:type="spellStart"/>
      <w:r w:rsidRPr="00306783">
        <w:rPr>
          <w:sz w:val="32"/>
          <w:szCs w:val="32"/>
        </w:rPr>
        <w:t>И</w:t>
      </w:r>
      <w:r w:rsidRPr="00306783">
        <w:rPr>
          <w:sz w:val="32"/>
          <w:szCs w:val="32"/>
          <w:vertAlign w:val="subscript"/>
        </w:rPr>
        <w:t>финрез</w:t>
      </w:r>
      <w:proofErr w:type="spellEnd"/>
      <w:proofErr w:type="gramStart"/>
      <w:r w:rsidRPr="00306783">
        <w:rPr>
          <w:sz w:val="28"/>
          <w:szCs w:val="28"/>
        </w:rPr>
        <w:t xml:space="preserve"> ,</w:t>
      </w:r>
      <w:proofErr w:type="gramEnd"/>
      <w:r w:rsidRPr="00306783">
        <w:rPr>
          <w:sz w:val="28"/>
          <w:szCs w:val="28"/>
        </w:rPr>
        <w:t xml:space="preserve">  где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101"/>
        <w:gridCol w:w="425"/>
        <w:gridCol w:w="8080"/>
      </w:tblGrid>
      <w:tr w:rsidR="00262149" w:rsidRPr="00306783" w:rsidTr="00262149">
        <w:tc>
          <w:tcPr>
            <w:tcW w:w="1101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306783">
              <w:rPr>
                <w:rFonts w:eastAsia="Calibri"/>
                <w:sz w:val="32"/>
                <w:szCs w:val="32"/>
              </w:rPr>
              <w:t>И</w:t>
            </w:r>
            <w:r w:rsidRPr="00306783">
              <w:rPr>
                <w:rFonts w:eastAsia="Calibri"/>
                <w:sz w:val="32"/>
                <w:szCs w:val="32"/>
                <w:vertAlign w:val="subscript"/>
              </w:rPr>
              <w:t>нрез</w:t>
            </w:r>
            <w:proofErr w:type="spellEnd"/>
            <w:r w:rsidRPr="00306783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678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6783">
              <w:rPr>
                <w:rFonts w:eastAsia="Calibri"/>
                <w:sz w:val="28"/>
                <w:szCs w:val="28"/>
              </w:rPr>
              <w:t>индекс нефинансовой результативности;</w:t>
            </w:r>
          </w:p>
        </w:tc>
      </w:tr>
      <w:tr w:rsidR="00262149" w:rsidRPr="00306783" w:rsidTr="00262149">
        <w:tc>
          <w:tcPr>
            <w:tcW w:w="1101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306783">
              <w:rPr>
                <w:rFonts w:eastAsia="Calibri"/>
                <w:sz w:val="32"/>
                <w:szCs w:val="32"/>
              </w:rPr>
              <w:t>И</w:t>
            </w:r>
            <w:r w:rsidRPr="00306783">
              <w:rPr>
                <w:rFonts w:eastAsia="Calibri"/>
                <w:sz w:val="32"/>
                <w:szCs w:val="32"/>
                <w:vertAlign w:val="subscript"/>
              </w:rPr>
              <w:t>финрез</w:t>
            </w:r>
            <w:proofErr w:type="spellEnd"/>
            <w:r w:rsidRPr="0030678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6783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6783">
              <w:rPr>
                <w:rFonts w:eastAsia="Calibri"/>
                <w:sz w:val="28"/>
                <w:szCs w:val="28"/>
              </w:rPr>
              <w:t>индекс финансовой результативности</w:t>
            </w:r>
          </w:p>
        </w:tc>
      </w:tr>
    </w:tbl>
    <w:p w:rsidR="00262149" w:rsidRPr="00306783" w:rsidRDefault="00262149" w:rsidP="00262149">
      <w:pPr>
        <w:autoSpaceDE w:val="0"/>
        <w:autoSpaceDN w:val="0"/>
        <w:adjustRightInd w:val="0"/>
        <w:rPr>
          <w:sz w:val="32"/>
          <w:szCs w:val="32"/>
        </w:rPr>
      </w:pPr>
      <w:proofErr w:type="spellStart"/>
      <w:r w:rsidRPr="00306783">
        <w:rPr>
          <w:sz w:val="32"/>
          <w:szCs w:val="32"/>
        </w:rPr>
        <w:t>И</w:t>
      </w:r>
      <w:r w:rsidRPr="00306783">
        <w:rPr>
          <w:sz w:val="32"/>
          <w:szCs w:val="32"/>
          <w:vertAlign w:val="subscript"/>
        </w:rPr>
        <w:t>эфф</w:t>
      </w:r>
      <w:proofErr w:type="spellEnd"/>
      <w:r w:rsidR="005E77EC" w:rsidRPr="00306783">
        <w:rPr>
          <w:sz w:val="32"/>
          <w:szCs w:val="32"/>
        </w:rPr>
        <w:t>=</w:t>
      </w:r>
      <w:r w:rsidR="000F73FB">
        <w:rPr>
          <w:sz w:val="32"/>
          <w:szCs w:val="32"/>
        </w:rPr>
        <w:t>1 *</w:t>
      </w:r>
      <w:r w:rsidR="005D042C">
        <w:rPr>
          <w:sz w:val="32"/>
          <w:szCs w:val="32"/>
        </w:rPr>
        <w:t>1</w:t>
      </w:r>
      <w:r w:rsidR="000F73FB">
        <w:rPr>
          <w:sz w:val="32"/>
          <w:szCs w:val="32"/>
        </w:rPr>
        <w:t>,</w:t>
      </w:r>
      <w:r w:rsidR="002D79C3">
        <w:rPr>
          <w:sz w:val="32"/>
          <w:szCs w:val="32"/>
        </w:rPr>
        <w:t>62</w:t>
      </w:r>
      <w:r w:rsidR="00306783" w:rsidRPr="00306783">
        <w:rPr>
          <w:sz w:val="32"/>
          <w:szCs w:val="32"/>
        </w:rPr>
        <w:t>=</w:t>
      </w:r>
      <w:r w:rsidR="005D042C">
        <w:rPr>
          <w:sz w:val="32"/>
          <w:szCs w:val="32"/>
        </w:rPr>
        <w:t>1,</w:t>
      </w:r>
      <w:r w:rsidR="002D79C3">
        <w:rPr>
          <w:sz w:val="32"/>
          <w:szCs w:val="32"/>
        </w:rPr>
        <w:t>62</w:t>
      </w:r>
    </w:p>
    <w:p w:rsidR="00262149" w:rsidRPr="00306783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783">
        <w:rPr>
          <w:sz w:val="28"/>
          <w:szCs w:val="28"/>
        </w:rPr>
        <w:t>Таким образом, согласно табли</w:t>
      </w:r>
      <w:r w:rsidR="00843CD4" w:rsidRPr="00306783">
        <w:rPr>
          <w:sz w:val="28"/>
          <w:szCs w:val="28"/>
        </w:rPr>
        <w:t>це 1 по итогам реализации в 201</w:t>
      </w:r>
      <w:r w:rsidR="002D79C3">
        <w:rPr>
          <w:sz w:val="28"/>
          <w:szCs w:val="28"/>
        </w:rPr>
        <w:t>9</w:t>
      </w:r>
      <w:r w:rsidRPr="00306783">
        <w:rPr>
          <w:sz w:val="28"/>
          <w:szCs w:val="28"/>
        </w:rPr>
        <w:t xml:space="preserve"> году </w:t>
      </w:r>
      <w:r w:rsidR="00D3173B" w:rsidRPr="00306783">
        <w:rPr>
          <w:sz w:val="28"/>
          <w:szCs w:val="28"/>
        </w:rPr>
        <w:t xml:space="preserve">муниципальная программа имеет </w:t>
      </w:r>
      <w:r w:rsidR="002452AE">
        <w:rPr>
          <w:sz w:val="28"/>
          <w:szCs w:val="28"/>
        </w:rPr>
        <w:t>высокий</w:t>
      </w:r>
      <w:r w:rsidR="00D3173B" w:rsidRPr="00306783">
        <w:rPr>
          <w:sz w:val="28"/>
          <w:szCs w:val="28"/>
        </w:rPr>
        <w:t xml:space="preserve"> уровень эффективности</w:t>
      </w:r>
      <w:r w:rsidR="008C308B" w:rsidRPr="00306783">
        <w:rPr>
          <w:sz w:val="28"/>
          <w:szCs w:val="28"/>
        </w:rPr>
        <w:t xml:space="preserve"> (</w:t>
      </w:r>
      <w:r w:rsidR="002452AE">
        <w:rPr>
          <w:sz w:val="28"/>
          <w:szCs w:val="28"/>
        </w:rPr>
        <w:t>1,</w:t>
      </w:r>
      <w:r w:rsidR="002D79C3">
        <w:rPr>
          <w:sz w:val="28"/>
          <w:szCs w:val="28"/>
        </w:rPr>
        <w:t>62</w:t>
      </w:r>
      <w:r w:rsidR="005E77EC" w:rsidRPr="00306783">
        <w:rPr>
          <w:sz w:val="28"/>
          <w:szCs w:val="28"/>
        </w:rPr>
        <w:t>).</w:t>
      </w:r>
    </w:p>
    <w:p w:rsidR="00262149" w:rsidRPr="00306783" w:rsidRDefault="00262149" w:rsidP="00262149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262149" w:rsidRPr="00306783" w:rsidRDefault="002D5A3F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06783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62149" w:rsidRPr="00306783" w:rsidTr="0026214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Pr="00306783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Качественная оценка (уровень эффективности)</w:t>
            </w:r>
          </w:p>
        </w:tc>
      </w:tr>
      <w:tr w:rsidR="005D30DB" w:rsidRPr="00306783" w:rsidTr="00A75C55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Индекс эффективности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06783" w:rsidRDefault="005D30DB" w:rsidP="00A75C55">
            <w:r w:rsidRPr="00306783">
              <w:t xml:space="preserve">1,0  ≤   </w:t>
            </w:r>
            <w:proofErr w:type="spellStart"/>
            <w:r w:rsidRPr="00306783">
              <w:t>Иэфф</w:t>
            </w:r>
            <w:proofErr w:type="spellEnd"/>
            <w:r w:rsidRPr="00306783">
              <w:t xml:space="preserve">  ≤  2,0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 xml:space="preserve">Высокий </w:t>
            </w:r>
          </w:p>
        </w:tc>
      </w:tr>
      <w:tr w:rsidR="005D30DB" w:rsidRPr="00306783" w:rsidTr="00A75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06783" w:rsidRDefault="005D30DB" w:rsidP="00A75C55">
            <w:r w:rsidRPr="00306783">
              <w:t xml:space="preserve">0,9  ≤   </w:t>
            </w:r>
            <w:proofErr w:type="spellStart"/>
            <w:r w:rsidRPr="00306783">
              <w:t>Иэфф</w:t>
            </w:r>
            <w:proofErr w:type="spellEnd"/>
            <w:r w:rsidRPr="00306783">
              <w:t xml:space="preserve">  ≤  1,0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Средний</w:t>
            </w:r>
          </w:p>
        </w:tc>
      </w:tr>
      <w:tr w:rsidR="005D30DB" w:rsidRPr="00306783" w:rsidTr="00A75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06783" w:rsidRDefault="005D30DB" w:rsidP="00A75C55">
            <w:r w:rsidRPr="00306783">
              <w:t xml:space="preserve">0,6  ≤   </w:t>
            </w:r>
            <w:proofErr w:type="spellStart"/>
            <w:r w:rsidRPr="00306783">
              <w:t>Иэфф</w:t>
            </w:r>
            <w:proofErr w:type="spellEnd"/>
            <w:r w:rsidRPr="00306783">
              <w:t xml:space="preserve">  ≤  0,9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Низкий</w:t>
            </w:r>
          </w:p>
        </w:tc>
      </w:tr>
      <w:tr w:rsidR="005D30DB" w:rsidRPr="00306783" w:rsidTr="00A75C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06783" w:rsidRDefault="005D30DB" w:rsidP="00A75C55">
            <w:r w:rsidRPr="00306783">
              <w:t xml:space="preserve">0,0  ≤   </w:t>
            </w:r>
            <w:proofErr w:type="spellStart"/>
            <w:r w:rsidRPr="00306783">
              <w:t>Иэфф</w:t>
            </w:r>
            <w:proofErr w:type="spellEnd"/>
            <w:r w:rsidRPr="00306783">
              <w:t xml:space="preserve">  ≤  0,6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Pr="00306783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83">
              <w:rPr>
                <w:sz w:val="28"/>
                <w:szCs w:val="28"/>
              </w:rPr>
              <w:t>Неэффективные</w:t>
            </w:r>
          </w:p>
        </w:tc>
      </w:tr>
    </w:tbl>
    <w:p w:rsidR="00262149" w:rsidRPr="00306783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2149" w:rsidRPr="00306783" w:rsidRDefault="00262149" w:rsidP="001723D2">
      <w:pPr>
        <w:numPr>
          <w:ilvl w:val="0"/>
          <w:numId w:val="4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306783">
        <w:rPr>
          <w:sz w:val="28"/>
          <w:szCs w:val="28"/>
        </w:rPr>
        <w:t xml:space="preserve">Предложения по дальнейшей реализации </w:t>
      </w:r>
      <w:r w:rsidR="005E77EC" w:rsidRPr="00306783">
        <w:rPr>
          <w:sz w:val="28"/>
          <w:szCs w:val="28"/>
        </w:rPr>
        <w:t>муниципальной</w:t>
      </w:r>
      <w:r w:rsidR="00A404B3">
        <w:rPr>
          <w:sz w:val="28"/>
          <w:szCs w:val="28"/>
        </w:rPr>
        <w:t xml:space="preserve"> </w:t>
      </w:r>
      <w:r w:rsidRPr="00306783">
        <w:rPr>
          <w:sz w:val="28"/>
          <w:szCs w:val="28"/>
        </w:rPr>
        <w:t>программы</w:t>
      </w:r>
    </w:p>
    <w:p w:rsidR="00262149" w:rsidRPr="00306783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Pr="00306783" w:rsidRDefault="00704BD3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06783">
        <w:rPr>
          <w:sz w:val="28"/>
          <w:szCs w:val="28"/>
        </w:rPr>
        <w:t>Р</w:t>
      </w:r>
      <w:r w:rsidR="00532875" w:rsidRPr="00306783">
        <w:rPr>
          <w:sz w:val="28"/>
          <w:szCs w:val="28"/>
        </w:rPr>
        <w:t xml:space="preserve">еализацию муниципальной программы </w:t>
      </w:r>
      <w:r w:rsidRPr="00306783">
        <w:rPr>
          <w:sz w:val="28"/>
          <w:szCs w:val="28"/>
        </w:rPr>
        <w:t xml:space="preserve">необходимо </w:t>
      </w:r>
      <w:r w:rsidR="00532875" w:rsidRPr="00306783">
        <w:rPr>
          <w:sz w:val="28"/>
          <w:szCs w:val="28"/>
        </w:rPr>
        <w:t>продолжить</w:t>
      </w:r>
      <w:r w:rsidR="005822B2" w:rsidRPr="00306783">
        <w:rPr>
          <w:sz w:val="28"/>
          <w:szCs w:val="28"/>
        </w:rPr>
        <w:t xml:space="preserve"> в 20</w:t>
      </w:r>
      <w:r w:rsidR="002D79C3">
        <w:rPr>
          <w:sz w:val="28"/>
          <w:szCs w:val="28"/>
        </w:rPr>
        <w:t>20</w:t>
      </w:r>
      <w:bookmarkStart w:id="0" w:name="_GoBack"/>
      <w:bookmarkEnd w:id="0"/>
      <w:r w:rsidR="005822B2" w:rsidRPr="00306783">
        <w:rPr>
          <w:sz w:val="28"/>
          <w:szCs w:val="28"/>
        </w:rPr>
        <w:t xml:space="preserve"> году</w:t>
      </w:r>
      <w:r w:rsidR="00532875" w:rsidRPr="00306783">
        <w:rPr>
          <w:sz w:val="28"/>
          <w:szCs w:val="28"/>
        </w:rPr>
        <w:t>.</w:t>
      </w: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9B6256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200F5B" w:rsidRDefault="00B5216B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сельских территорий Новосильского района Орловской области </w:t>
      </w:r>
    </w:p>
    <w:p w:rsidR="00262149" w:rsidRDefault="00B5216B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2014-2017 годы и на период до 2020 года»</w:t>
      </w:r>
    </w:p>
    <w:p w:rsidR="00200F5B" w:rsidRDefault="00200F5B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F5B" w:rsidRDefault="00200F5B" w:rsidP="00262149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160"/>
        <w:gridCol w:w="1101"/>
        <w:gridCol w:w="1275"/>
        <w:gridCol w:w="4104"/>
      </w:tblGrid>
      <w:tr w:rsidR="00262149" w:rsidTr="00262149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9B6256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7C3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  <w:r w:rsidR="008523D0">
              <w:t xml:space="preserve"> 201</w:t>
            </w:r>
            <w:r w:rsidR="007C38B0">
              <w:t>9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9B6256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26214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149" w:rsidTr="009B6256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B5216B" w:rsidP="009B6256">
            <w:pPr>
              <w:widowControl w:val="0"/>
              <w:autoSpaceDE w:val="0"/>
              <w:autoSpaceDN w:val="0"/>
              <w:adjustRightInd w:val="0"/>
            </w:pPr>
            <w:r>
              <w:t>Численность сельского населения (на начало года)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B5216B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7C3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DC6B0F" w:rsidP="00B52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7C38B0">
            <w:pPr>
              <w:widowControl w:val="0"/>
              <w:tabs>
                <w:tab w:val="left" w:pos="450"/>
                <w:tab w:val="center" w:pos="562"/>
              </w:tabs>
              <w:autoSpaceDE w:val="0"/>
              <w:autoSpaceDN w:val="0"/>
              <w:adjustRightInd w:val="0"/>
              <w:jc w:val="center"/>
            </w:pPr>
            <w:r>
              <w:t>4186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2149" w:rsidTr="00D64C48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2149" w:rsidRDefault="00200F5B" w:rsidP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 по поощрению и популяризации достижений в развитии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2149" w:rsidRDefault="0087354C" w:rsidP="00D64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2149" w:rsidRDefault="00200F5B" w:rsidP="00D64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2149" w:rsidRDefault="00200F5B" w:rsidP="00D64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2149" w:rsidRDefault="00200F5B">
            <w:pPr>
              <w:widowControl w:val="0"/>
              <w:autoSpaceDE w:val="0"/>
              <w:autoSpaceDN w:val="0"/>
              <w:adjustRightInd w:val="0"/>
            </w:pPr>
            <w:r>
              <w:t>День работников сельского хозяйства</w:t>
            </w:r>
          </w:p>
        </w:tc>
      </w:tr>
      <w:tr w:rsidR="00D64C48" w:rsidTr="00D64C48">
        <w:trPr>
          <w:trHeight w:val="6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Default="00D64C48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Default="00D64C48" w:rsidP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Pr="00213FE8" w:rsidRDefault="00D64C48" w:rsidP="00D64C48">
            <w:r w:rsidRPr="00213FE8">
              <w:t>единиц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Pr="0058674A" w:rsidRDefault="003554E5" w:rsidP="00D64C48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Pr="0058674A" w:rsidRDefault="00D64C48" w:rsidP="00D64C48">
            <w:pPr>
              <w:jc w:val="center"/>
            </w:pPr>
            <w:r w:rsidRPr="0058674A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Default="007C38B0" w:rsidP="00D64C48">
            <w:pPr>
              <w:jc w:val="center"/>
            </w:pPr>
            <w:r>
              <w:t>72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C48" w:rsidRDefault="001C7DF3">
            <w:pPr>
              <w:widowControl w:val="0"/>
              <w:autoSpaceDE w:val="0"/>
              <w:autoSpaceDN w:val="0"/>
              <w:adjustRightInd w:val="0"/>
            </w:pPr>
            <w:r>
              <w:t>ООО «ПРОМПАР</w:t>
            </w:r>
            <w:r w:rsidR="005F041C">
              <w:t>К</w:t>
            </w:r>
            <w:r>
              <w:t>»</w:t>
            </w:r>
            <w:r w:rsidR="007C38B0">
              <w:t xml:space="preserve"> 72 человека</w:t>
            </w: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D42EE" w:rsidRDefault="000D42EE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523D0" w:rsidRDefault="008523D0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C7DF3" w:rsidRDefault="001C7DF3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523D0" w:rsidRDefault="008523D0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523D0" w:rsidRDefault="008523D0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</w:t>
      </w:r>
      <w:r w:rsidR="00262149">
        <w:rPr>
          <w:sz w:val="28"/>
          <w:szCs w:val="28"/>
        </w:rPr>
        <w:t>рма 2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200F5B" w:rsidRDefault="00200F5B" w:rsidP="00200F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сельских территорий Новосильского района Орловской области </w:t>
      </w:r>
    </w:p>
    <w:p w:rsidR="00200F5B" w:rsidRDefault="00200F5B" w:rsidP="00200F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2014-2017 годы и на период до 2020 года»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2070"/>
        <w:gridCol w:w="1985"/>
        <w:gridCol w:w="2160"/>
      </w:tblGrid>
      <w:tr w:rsidR="00262149" w:rsidTr="00CF2E5F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2149" w:rsidTr="00CF2E5F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</w:tr>
      <w:tr w:rsidR="00262149" w:rsidTr="00CF2E5F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8819BC" w:rsidTr="00DC6B0F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19BC" w:rsidRDefault="008819BC" w:rsidP="00F43331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</w:t>
            </w:r>
            <w:r w:rsidR="000A2176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br/>
              <w:t>Проведение мероприятия по поощрению и популяризации достижений в развитии сельских территорий Новосильского района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19BC" w:rsidRDefault="00B9444E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сельского хозяйства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19BC" w:rsidRDefault="002451AF" w:rsidP="00D16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C6B0F">
              <w:t>9</w:t>
            </w:r>
            <w:r w:rsidR="008819BC">
              <w:t xml:space="preserve">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19BC" w:rsidRDefault="002451AF" w:rsidP="00D16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C6B0F">
              <w:t>9</w:t>
            </w:r>
            <w:r w:rsidR="008819BC">
              <w:t xml:space="preserve"> г.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9BC" w:rsidRDefault="00B9444E" w:rsidP="00A52E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9BC" w:rsidRDefault="00B9444E" w:rsidP="00A52ED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19BC" w:rsidRDefault="00B9444E">
            <w:pPr>
              <w:widowControl w:val="0"/>
              <w:autoSpaceDE w:val="0"/>
              <w:autoSpaceDN w:val="0"/>
              <w:adjustRightInd w:val="0"/>
            </w:pPr>
            <w:r>
              <w:t>День работников сельского хозяйства</w:t>
            </w: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Форма 3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B9444E" w:rsidRDefault="00B9444E" w:rsidP="00B944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сельских территорий Новосильского района Орловской области </w:t>
      </w:r>
    </w:p>
    <w:p w:rsidR="00B9444E" w:rsidRDefault="00B9444E" w:rsidP="00B944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2014-2017 годы и на период до 2020 года»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2879"/>
        <w:gridCol w:w="2933"/>
        <w:gridCol w:w="484"/>
        <w:gridCol w:w="390"/>
        <w:gridCol w:w="390"/>
        <w:gridCol w:w="390"/>
        <w:gridCol w:w="1417"/>
        <w:gridCol w:w="1417"/>
        <w:gridCol w:w="1416"/>
        <w:gridCol w:w="1416"/>
      </w:tblGrid>
      <w:tr w:rsidR="00262149" w:rsidTr="00D720EC">
        <w:trPr>
          <w:tblHeader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262149" w:rsidRDefault="00262149" w:rsidP="00C61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D720EC">
        <w:trPr>
          <w:cantSplit/>
          <w:trHeight w:val="1134"/>
          <w:tblHeader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262149" w:rsidP="00D163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C6B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 w:rsidP="00DC6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201</w:t>
            </w:r>
            <w:r w:rsidR="00DC6B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262149" w:rsidTr="00D720EC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8770C2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44E" w:rsidRPr="006D3239" w:rsidRDefault="00B9444E" w:rsidP="006D32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6D3239">
              <w:rPr>
                <w:rFonts w:eastAsia="Calibri"/>
                <w:spacing w:val="-4"/>
              </w:rPr>
              <w:t xml:space="preserve">«Устойчивое развитие сельских территорий Новосильского района Орловской области </w:t>
            </w:r>
          </w:p>
          <w:p w:rsidR="00B9444E" w:rsidRPr="006D3239" w:rsidRDefault="00B9444E" w:rsidP="006D32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6D3239">
              <w:rPr>
                <w:rFonts w:eastAsia="Calibri"/>
                <w:spacing w:val="-4"/>
              </w:rPr>
              <w:t>на 2014-2017 годы и на период до 2020 года»</w:t>
            </w:r>
          </w:p>
          <w:p w:rsidR="00262149" w:rsidRDefault="00262149" w:rsidP="006D3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-167" w:right="-114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5BC" w:rsidTr="00D720EC"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5BC" w:rsidRDefault="007555BC"/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5BC" w:rsidRDefault="007555BC" w:rsidP="006D3239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5BC" w:rsidRDefault="007555BC" w:rsidP="008770C2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Отдел по экономике, предпринимательству и торговле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Pr="00D720EC" w:rsidRDefault="007555BC" w:rsidP="00A75C5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Pr="00D720EC" w:rsidRDefault="007555BC" w:rsidP="00A75C5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Pr="00D720EC" w:rsidRDefault="007555BC" w:rsidP="00A75C5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Pr="00D720EC" w:rsidRDefault="007555BC" w:rsidP="00A75C5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Default="005B2D39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Default="00D1639C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Default="00D1639C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BC" w:rsidRDefault="00FA3399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920A66" w:rsidTr="00920A66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Default="00920A66" w:rsidP="003E0412">
            <w:pPr>
              <w:ind w:right="-30"/>
              <w:rPr>
                <w:rFonts w:eastAsia="Calibri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66" w:rsidRDefault="00920A66" w:rsidP="0004690C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2. </w:t>
            </w:r>
            <w:r>
              <w:rPr>
                <w:rFonts w:eastAsia="Calibri"/>
              </w:rPr>
              <w:br/>
            </w:r>
            <w:r w:rsidR="00465095">
              <w:rPr>
                <w:rFonts w:eastAsia="Calibri"/>
              </w:rPr>
              <w:t>Проведение мероприятия по поощрению и популяризации достижений в развитии сельских территорий Новосильского района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66" w:rsidRDefault="00920A66">
            <w:r>
              <w:t xml:space="preserve">Администрация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Pr="00D720EC" w:rsidRDefault="00920A66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Pr="00D720EC" w:rsidRDefault="00920A66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Pr="00D720EC" w:rsidRDefault="005122EB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П600019006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Pr="00D720EC" w:rsidRDefault="00DC6B0F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Default="005B2D39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Default="00F80784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Default="00F80784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66" w:rsidRDefault="00FA3399" w:rsidP="00BA7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Форма 4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A04FF4" w:rsidRDefault="00A04FF4" w:rsidP="003E23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E23AD" w:rsidRPr="003E23AD">
        <w:rPr>
          <w:sz w:val="28"/>
          <w:szCs w:val="28"/>
        </w:rPr>
        <w:t>Устойчивое развитие сельских территорий Новосильского района Орловской области на 2014-2017 годы и на период до 2020 года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2552"/>
        <w:gridCol w:w="2268"/>
        <w:gridCol w:w="1701"/>
        <w:gridCol w:w="1984"/>
      </w:tblGrid>
      <w:tr w:rsidR="00262149" w:rsidTr="00A04FF4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A04FF4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262149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A04FF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35FE8" w:rsidTr="00856C79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</w:t>
            </w:r>
          </w:p>
          <w:p w:rsidR="00635FE8" w:rsidRDefault="00635FE8" w:rsidP="00856C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AD" w:rsidRPr="006D3239" w:rsidRDefault="00635FE8" w:rsidP="003E23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>
              <w:t>«</w:t>
            </w:r>
            <w:r w:rsidR="003E23AD" w:rsidRPr="006D3239">
              <w:rPr>
                <w:rFonts w:eastAsia="Calibri"/>
                <w:spacing w:val="-4"/>
              </w:rPr>
              <w:t xml:space="preserve"> Устойчивое развитие сельских территорий Новосильского района Орловской области </w:t>
            </w:r>
          </w:p>
          <w:p w:rsidR="00635FE8" w:rsidRDefault="003E23AD" w:rsidP="003E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239">
              <w:rPr>
                <w:rFonts w:eastAsia="Calibri"/>
                <w:spacing w:val="-4"/>
              </w:rPr>
              <w:t>на 2014-2017 годы и на период до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8D122D" w:rsidP="00635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8D122D" w:rsidP="00635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635FE8" w:rsidTr="00856C79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5FE8" w:rsidTr="00856C79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5FE8" w:rsidTr="00856C79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E8" w:rsidRDefault="00635FE8" w:rsidP="00856C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E8" w:rsidRDefault="00635FE8" w:rsidP="00635FE8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8D122D" w:rsidP="00635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E8" w:rsidRDefault="008D122D" w:rsidP="00635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262149" w:rsidTr="00856C79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 w:rsidP="00856C7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 w:rsidP="00856C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856C79">
        <w:trPr>
          <w:trHeight w:val="4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 w:rsidP="00856C7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 w:rsidP="00856C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690C" w:rsidTr="00856C79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8D122D" w:rsidP="0004690C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BA52A0" w:rsidP="0004690C">
            <w:pPr>
              <w:jc w:val="center"/>
            </w:pPr>
            <w:r>
              <w:rPr>
                <w:rFonts w:eastAsia="Calibri"/>
              </w:rPr>
              <w:t>Проведение мероприятия по поощрению и популяризации достижений в развитии сельских территорий Новосильского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BA52A0" w:rsidP="000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2451AF" w:rsidP="000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40,000</w:t>
            </w:r>
          </w:p>
        </w:tc>
      </w:tr>
      <w:tr w:rsidR="0004690C" w:rsidTr="00856C79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690C" w:rsidTr="00856C79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690C" w:rsidTr="00856C79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BA52A0" w:rsidP="000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2451AF" w:rsidP="000469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40,000</w:t>
            </w:r>
          </w:p>
        </w:tc>
      </w:tr>
      <w:tr w:rsidR="0004690C" w:rsidTr="00856C79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690C" w:rsidTr="00856C79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C" w:rsidRDefault="0004690C" w:rsidP="0004690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C" w:rsidRDefault="0004690C" w:rsidP="000469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84" w:rsidRDefault="00EB7884" w:rsidP="00262149">
      <w:r>
        <w:separator/>
      </w:r>
    </w:p>
  </w:endnote>
  <w:endnote w:type="continuationSeparator" w:id="0">
    <w:p w:rsidR="00EB7884" w:rsidRDefault="00EB7884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EB7884" w:rsidRDefault="00EB78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9C3">
          <w:rPr>
            <w:noProof/>
          </w:rPr>
          <w:t>4</w:t>
        </w:r>
        <w:r>
          <w:fldChar w:fldCharType="end"/>
        </w:r>
      </w:p>
    </w:sdtContent>
  </w:sdt>
  <w:p w:rsidR="00EB7884" w:rsidRDefault="00EB78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84" w:rsidRDefault="00EB7884" w:rsidP="00262149">
      <w:r>
        <w:separator/>
      </w:r>
    </w:p>
  </w:footnote>
  <w:footnote w:type="continuationSeparator" w:id="0">
    <w:p w:rsidR="00EB7884" w:rsidRDefault="00EB7884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8A281C"/>
    <w:multiLevelType w:val="hybridMultilevel"/>
    <w:tmpl w:val="A0242C24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201B4"/>
    <w:rsid w:val="00023FF1"/>
    <w:rsid w:val="00025622"/>
    <w:rsid w:val="000402CB"/>
    <w:rsid w:val="00040CF2"/>
    <w:rsid w:val="0004690C"/>
    <w:rsid w:val="0005047B"/>
    <w:rsid w:val="000805FA"/>
    <w:rsid w:val="00081257"/>
    <w:rsid w:val="000A2176"/>
    <w:rsid w:val="000A3426"/>
    <w:rsid w:val="000A4321"/>
    <w:rsid w:val="000B4602"/>
    <w:rsid w:val="000D053F"/>
    <w:rsid w:val="000D42EE"/>
    <w:rsid w:val="000F4D53"/>
    <w:rsid w:val="000F73FB"/>
    <w:rsid w:val="001004E4"/>
    <w:rsid w:val="00116D90"/>
    <w:rsid w:val="0016380B"/>
    <w:rsid w:val="001671F2"/>
    <w:rsid w:val="001673F7"/>
    <w:rsid w:val="001723D2"/>
    <w:rsid w:val="001746CF"/>
    <w:rsid w:val="00174BC7"/>
    <w:rsid w:val="0017726A"/>
    <w:rsid w:val="001931FF"/>
    <w:rsid w:val="0019704D"/>
    <w:rsid w:val="001C7DF3"/>
    <w:rsid w:val="001D0E56"/>
    <w:rsid w:val="001F5BFB"/>
    <w:rsid w:val="00200C2A"/>
    <w:rsid w:val="00200F5B"/>
    <w:rsid w:val="00217FF1"/>
    <w:rsid w:val="00222D4F"/>
    <w:rsid w:val="00223614"/>
    <w:rsid w:val="002425CB"/>
    <w:rsid w:val="00244E18"/>
    <w:rsid w:val="002451AF"/>
    <w:rsid w:val="002452AE"/>
    <w:rsid w:val="00246C4F"/>
    <w:rsid w:val="00254184"/>
    <w:rsid w:val="0025631D"/>
    <w:rsid w:val="00262149"/>
    <w:rsid w:val="0027640F"/>
    <w:rsid w:val="00282017"/>
    <w:rsid w:val="002842A6"/>
    <w:rsid w:val="00290DFC"/>
    <w:rsid w:val="00293273"/>
    <w:rsid w:val="00297AAC"/>
    <w:rsid w:val="002B798A"/>
    <w:rsid w:val="002B7F1A"/>
    <w:rsid w:val="002D2369"/>
    <w:rsid w:val="002D28EB"/>
    <w:rsid w:val="002D3BF1"/>
    <w:rsid w:val="002D5858"/>
    <w:rsid w:val="002D5A3F"/>
    <w:rsid w:val="002D79C3"/>
    <w:rsid w:val="0030399D"/>
    <w:rsid w:val="00306783"/>
    <w:rsid w:val="00322F42"/>
    <w:rsid w:val="003471E9"/>
    <w:rsid w:val="003554E5"/>
    <w:rsid w:val="00364923"/>
    <w:rsid w:val="00370CCE"/>
    <w:rsid w:val="00373A41"/>
    <w:rsid w:val="00387E8C"/>
    <w:rsid w:val="003A401C"/>
    <w:rsid w:val="003A4329"/>
    <w:rsid w:val="003D2FEE"/>
    <w:rsid w:val="003E0412"/>
    <w:rsid w:val="003E23AD"/>
    <w:rsid w:val="003F6797"/>
    <w:rsid w:val="00402CAB"/>
    <w:rsid w:val="00412189"/>
    <w:rsid w:val="0041584D"/>
    <w:rsid w:val="00426754"/>
    <w:rsid w:val="00430FE2"/>
    <w:rsid w:val="00444860"/>
    <w:rsid w:val="004454B9"/>
    <w:rsid w:val="004456DA"/>
    <w:rsid w:val="00447684"/>
    <w:rsid w:val="00447712"/>
    <w:rsid w:val="00454A3C"/>
    <w:rsid w:val="00465095"/>
    <w:rsid w:val="004676AF"/>
    <w:rsid w:val="004712DF"/>
    <w:rsid w:val="00480241"/>
    <w:rsid w:val="00482E20"/>
    <w:rsid w:val="004A2ADB"/>
    <w:rsid w:val="004A67C8"/>
    <w:rsid w:val="004B169C"/>
    <w:rsid w:val="004B44DA"/>
    <w:rsid w:val="004C3DE7"/>
    <w:rsid w:val="004C3F9C"/>
    <w:rsid w:val="004E6313"/>
    <w:rsid w:val="00501989"/>
    <w:rsid w:val="00511ED2"/>
    <w:rsid w:val="005122EB"/>
    <w:rsid w:val="005123C7"/>
    <w:rsid w:val="00515B78"/>
    <w:rsid w:val="005203D0"/>
    <w:rsid w:val="005232FE"/>
    <w:rsid w:val="00531177"/>
    <w:rsid w:val="00532875"/>
    <w:rsid w:val="00552199"/>
    <w:rsid w:val="00561B95"/>
    <w:rsid w:val="00580AC4"/>
    <w:rsid w:val="005822B2"/>
    <w:rsid w:val="0058261B"/>
    <w:rsid w:val="0058674A"/>
    <w:rsid w:val="005934E3"/>
    <w:rsid w:val="00593D15"/>
    <w:rsid w:val="005B04FB"/>
    <w:rsid w:val="005B2D39"/>
    <w:rsid w:val="005B50B4"/>
    <w:rsid w:val="005B6F51"/>
    <w:rsid w:val="005C4A6E"/>
    <w:rsid w:val="005D042C"/>
    <w:rsid w:val="005D26D3"/>
    <w:rsid w:val="005D30DB"/>
    <w:rsid w:val="005D3282"/>
    <w:rsid w:val="005E0113"/>
    <w:rsid w:val="005E77EC"/>
    <w:rsid w:val="005F019B"/>
    <w:rsid w:val="005F041C"/>
    <w:rsid w:val="005F22B0"/>
    <w:rsid w:val="005F77C8"/>
    <w:rsid w:val="0061591A"/>
    <w:rsid w:val="00635FE8"/>
    <w:rsid w:val="00645260"/>
    <w:rsid w:val="00696017"/>
    <w:rsid w:val="006973F0"/>
    <w:rsid w:val="006B14D4"/>
    <w:rsid w:val="006C1A2A"/>
    <w:rsid w:val="006C7901"/>
    <w:rsid w:val="006D3239"/>
    <w:rsid w:val="006D5241"/>
    <w:rsid w:val="006F7B3F"/>
    <w:rsid w:val="00704BD3"/>
    <w:rsid w:val="00717559"/>
    <w:rsid w:val="00725FF8"/>
    <w:rsid w:val="007555BC"/>
    <w:rsid w:val="00756FAA"/>
    <w:rsid w:val="00773A28"/>
    <w:rsid w:val="00785894"/>
    <w:rsid w:val="0079222D"/>
    <w:rsid w:val="00794E86"/>
    <w:rsid w:val="007A26E1"/>
    <w:rsid w:val="007C38B0"/>
    <w:rsid w:val="007C3EF7"/>
    <w:rsid w:val="007D02C3"/>
    <w:rsid w:val="007D2FDA"/>
    <w:rsid w:val="007D66B6"/>
    <w:rsid w:val="007E2C3E"/>
    <w:rsid w:val="007E2FAA"/>
    <w:rsid w:val="008115B9"/>
    <w:rsid w:val="00814151"/>
    <w:rsid w:val="00826E98"/>
    <w:rsid w:val="00832BD0"/>
    <w:rsid w:val="00837538"/>
    <w:rsid w:val="00843CD4"/>
    <w:rsid w:val="00844911"/>
    <w:rsid w:val="008523D0"/>
    <w:rsid w:val="00856C79"/>
    <w:rsid w:val="0087354C"/>
    <w:rsid w:val="008770C2"/>
    <w:rsid w:val="00877CD4"/>
    <w:rsid w:val="00881385"/>
    <w:rsid w:val="008819BC"/>
    <w:rsid w:val="008A15D7"/>
    <w:rsid w:val="008A3414"/>
    <w:rsid w:val="008C308B"/>
    <w:rsid w:val="008C6014"/>
    <w:rsid w:val="008D027A"/>
    <w:rsid w:val="008D122D"/>
    <w:rsid w:val="008D209C"/>
    <w:rsid w:val="008E42FA"/>
    <w:rsid w:val="008F731A"/>
    <w:rsid w:val="00903905"/>
    <w:rsid w:val="00917B8D"/>
    <w:rsid w:val="00920A66"/>
    <w:rsid w:val="009233A9"/>
    <w:rsid w:val="00930B85"/>
    <w:rsid w:val="00942752"/>
    <w:rsid w:val="0095684E"/>
    <w:rsid w:val="009803E0"/>
    <w:rsid w:val="00980AA2"/>
    <w:rsid w:val="009A2F3B"/>
    <w:rsid w:val="009B5A83"/>
    <w:rsid w:val="009B6256"/>
    <w:rsid w:val="009C0FD3"/>
    <w:rsid w:val="009F7822"/>
    <w:rsid w:val="00A00063"/>
    <w:rsid w:val="00A04FF4"/>
    <w:rsid w:val="00A209EB"/>
    <w:rsid w:val="00A404B3"/>
    <w:rsid w:val="00A52ED8"/>
    <w:rsid w:val="00A5613F"/>
    <w:rsid w:val="00A6274B"/>
    <w:rsid w:val="00A75C55"/>
    <w:rsid w:val="00A766D1"/>
    <w:rsid w:val="00A92A13"/>
    <w:rsid w:val="00A94784"/>
    <w:rsid w:val="00AC1ED2"/>
    <w:rsid w:val="00AC2B98"/>
    <w:rsid w:val="00AD5D3E"/>
    <w:rsid w:val="00AD7D57"/>
    <w:rsid w:val="00AF4138"/>
    <w:rsid w:val="00AF611C"/>
    <w:rsid w:val="00B179BD"/>
    <w:rsid w:val="00B21DBE"/>
    <w:rsid w:val="00B41B16"/>
    <w:rsid w:val="00B5216B"/>
    <w:rsid w:val="00B557BB"/>
    <w:rsid w:val="00B57129"/>
    <w:rsid w:val="00B6582B"/>
    <w:rsid w:val="00B675BF"/>
    <w:rsid w:val="00B8704E"/>
    <w:rsid w:val="00B9444E"/>
    <w:rsid w:val="00BA52A0"/>
    <w:rsid w:val="00BA7DD8"/>
    <w:rsid w:val="00BB4D5D"/>
    <w:rsid w:val="00BD111C"/>
    <w:rsid w:val="00BF3969"/>
    <w:rsid w:val="00C0244C"/>
    <w:rsid w:val="00C2534D"/>
    <w:rsid w:val="00C311C3"/>
    <w:rsid w:val="00C31713"/>
    <w:rsid w:val="00C35C65"/>
    <w:rsid w:val="00C37397"/>
    <w:rsid w:val="00C37F97"/>
    <w:rsid w:val="00C427A8"/>
    <w:rsid w:val="00C5500E"/>
    <w:rsid w:val="00C6111D"/>
    <w:rsid w:val="00C61D68"/>
    <w:rsid w:val="00CB0848"/>
    <w:rsid w:val="00CB18FE"/>
    <w:rsid w:val="00CB468C"/>
    <w:rsid w:val="00CD1613"/>
    <w:rsid w:val="00CD3323"/>
    <w:rsid w:val="00CD4FCB"/>
    <w:rsid w:val="00CD772E"/>
    <w:rsid w:val="00CD7E59"/>
    <w:rsid w:val="00CE2EFF"/>
    <w:rsid w:val="00CE6BCE"/>
    <w:rsid w:val="00CF2E5F"/>
    <w:rsid w:val="00D1639C"/>
    <w:rsid w:val="00D169ED"/>
    <w:rsid w:val="00D208C1"/>
    <w:rsid w:val="00D22295"/>
    <w:rsid w:val="00D22A65"/>
    <w:rsid w:val="00D25978"/>
    <w:rsid w:val="00D3173B"/>
    <w:rsid w:val="00D37D82"/>
    <w:rsid w:val="00D40BCE"/>
    <w:rsid w:val="00D42160"/>
    <w:rsid w:val="00D46CE9"/>
    <w:rsid w:val="00D46F26"/>
    <w:rsid w:val="00D46F77"/>
    <w:rsid w:val="00D5074F"/>
    <w:rsid w:val="00D52077"/>
    <w:rsid w:val="00D53637"/>
    <w:rsid w:val="00D53F04"/>
    <w:rsid w:val="00D61AD1"/>
    <w:rsid w:val="00D63036"/>
    <w:rsid w:val="00D64C48"/>
    <w:rsid w:val="00D720EC"/>
    <w:rsid w:val="00D87366"/>
    <w:rsid w:val="00D97CAB"/>
    <w:rsid w:val="00DA4322"/>
    <w:rsid w:val="00DC1891"/>
    <w:rsid w:val="00DC6B0F"/>
    <w:rsid w:val="00DC760C"/>
    <w:rsid w:val="00DD17A5"/>
    <w:rsid w:val="00DD3917"/>
    <w:rsid w:val="00DE0F15"/>
    <w:rsid w:val="00DE2201"/>
    <w:rsid w:val="00DE6285"/>
    <w:rsid w:val="00DF4CAB"/>
    <w:rsid w:val="00E0379D"/>
    <w:rsid w:val="00E25428"/>
    <w:rsid w:val="00E50BC6"/>
    <w:rsid w:val="00E50E8D"/>
    <w:rsid w:val="00E55E16"/>
    <w:rsid w:val="00E56F5B"/>
    <w:rsid w:val="00E71BC7"/>
    <w:rsid w:val="00E81DAA"/>
    <w:rsid w:val="00E91E53"/>
    <w:rsid w:val="00EA3361"/>
    <w:rsid w:val="00EA53B2"/>
    <w:rsid w:val="00EB5D6E"/>
    <w:rsid w:val="00EB72F3"/>
    <w:rsid w:val="00EB7884"/>
    <w:rsid w:val="00EC5889"/>
    <w:rsid w:val="00ED17E8"/>
    <w:rsid w:val="00ED65E7"/>
    <w:rsid w:val="00EE6300"/>
    <w:rsid w:val="00F14FB8"/>
    <w:rsid w:val="00F156A7"/>
    <w:rsid w:val="00F20313"/>
    <w:rsid w:val="00F26AE6"/>
    <w:rsid w:val="00F43331"/>
    <w:rsid w:val="00F47CE7"/>
    <w:rsid w:val="00F53A21"/>
    <w:rsid w:val="00F552D1"/>
    <w:rsid w:val="00F61B91"/>
    <w:rsid w:val="00F67022"/>
    <w:rsid w:val="00F75567"/>
    <w:rsid w:val="00F80784"/>
    <w:rsid w:val="00F80A88"/>
    <w:rsid w:val="00F8396D"/>
    <w:rsid w:val="00F8787A"/>
    <w:rsid w:val="00F94453"/>
    <w:rsid w:val="00FA3399"/>
    <w:rsid w:val="00FA4B32"/>
    <w:rsid w:val="00FD7349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51C4-411B-4C41-9AF9-62F2428D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2017-04-11T08:38:00Z</cp:lastPrinted>
  <dcterms:created xsi:type="dcterms:W3CDTF">2020-03-02T12:37:00Z</dcterms:created>
  <dcterms:modified xsi:type="dcterms:W3CDTF">2020-03-02T12:59:00Z</dcterms:modified>
</cp:coreProperties>
</file>