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E9" w:rsidRDefault="00B059E9" w:rsidP="00B0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9E9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B059E9">
        <w:rPr>
          <w:rFonts w:ascii="Times New Roman" w:hAnsi="Times New Roman" w:cs="Times New Roman"/>
          <w:sz w:val="28"/>
          <w:szCs w:val="28"/>
        </w:rPr>
        <w:t xml:space="preserve"> при оказании услуг по государственной регистрации отдельных видов продукции (товаров) и выдаче судовых санитарных свидетельств о праве плавания реализовал удобный механизм оплаты государственной пошлины с использованием Единого портала государственных и муниципальных услуг (ЕПГУ) с использованием интерактивных форм.  </w:t>
      </w:r>
    </w:p>
    <w:p w:rsidR="00B059E9" w:rsidRPr="00B059E9" w:rsidRDefault="00B059E9" w:rsidP="00B0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9E9">
        <w:rPr>
          <w:rFonts w:ascii="Times New Roman" w:hAnsi="Times New Roman" w:cs="Times New Roman"/>
          <w:sz w:val="28"/>
          <w:szCs w:val="28"/>
        </w:rPr>
        <w:t>Все интерактивные формы услуг, опубликованные на ЕПГУ, подключены к платформе полномочий, которая обеспечивает возможность полного цикла формирования электронного заявления, включая подписание усиленной квалифицированной электронной подписью уполномоченного лица организации и направление сформированного заявления в ведомство. Помимо этого, для государственной регистрации отдельных видов продукции (товаров) реализована возможность подписания сформированного заявления усиленной квалифицированной электронной подписью на завершающем этапе формирования заявления.</w:t>
      </w:r>
    </w:p>
    <w:p w:rsidR="00D1062E" w:rsidRPr="00B059E9" w:rsidRDefault="00D1062E" w:rsidP="00B0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062E" w:rsidRPr="00B0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E9"/>
    <w:rsid w:val="00B059E9"/>
    <w:rsid w:val="00D1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2023-05-15T10:50:00Z</dcterms:created>
  <dcterms:modified xsi:type="dcterms:W3CDTF">2023-05-15T10:52:00Z</dcterms:modified>
</cp:coreProperties>
</file>